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52" w:rsidRDefault="00F93E52" w:rsidP="00F93E52">
      <w:pPr>
        <w:tabs>
          <w:tab w:val="left" w:pos="3255"/>
        </w:tabs>
        <w:spacing w:line="360" w:lineRule="auto"/>
        <w:jc w:val="center"/>
        <w:rPr>
          <w:rFonts w:ascii="Calibri" w:hAnsi="Calibri" w:cs="Calibri"/>
          <w:b/>
          <w:color w:val="000000"/>
          <w:sz w:val="24"/>
          <w:szCs w:val="24"/>
          <w:u w:val="single"/>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0"/>
      </w:tblGrid>
      <w:tr w:rsidR="00F93E52" w:rsidRPr="003A37FE" w:rsidTr="0034522E">
        <w:trPr>
          <w:trHeight w:val="1160"/>
          <w:jc w:val="center"/>
        </w:trPr>
        <w:tc>
          <w:tcPr>
            <w:tcW w:w="10620" w:type="dxa"/>
          </w:tcPr>
          <w:p w:rsidR="00F93E52" w:rsidRDefault="00F93E52" w:rsidP="0034522E">
            <w:r>
              <w:rPr>
                <w:noProof/>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34925</wp:posOffset>
                      </wp:positionV>
                      <wp:extent cx="4171950" cy="723265"/>
                      <wp:effectExtent l="19050" t="19050" r="38100" b="3873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723265"/>
                              </a:xfrm>
                              <a:prstGeom prst="flowChartAlternateProcess">
                                <a:avLst/>
                              </a:prstGeom>
                              <a:solidFill>
                                <a:srgbClr val="FFFFFF"/>
                              </a:solidFill>
                              <a:ln w="63500" cmpd="thickTh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3E52" w:rsidRDefault="00F93E52" w:rsidP="00F93E52">
                                  <w:pPr>
                                    <w:jc w:val="center"/>
                                    <w:rPr>
                                      <w:b/>
                                      <w:color w:val="215868"/>
                                      <w:sz w:val="32"/>
                                      <w:szCs w:val="32"/>
                                    </w:rPr>
                                  </w:pPr>
                                  <w:r w:rsidRPr="0065218F">
                                    <w:rPr>
                                      <w:b/>
                                      <w:color w:val="215868"/>
                                      <w:sz w:val="32"/>
                                      <w:szCs w:val="32"/>
                                    </w:rPr>
                                    <w:t>School of Electrical</w:t>
                                  </w:r>
                                  <w:r>
                                    <w:rPr>
                                      <w:b/>
                                      <w:color w:val="215868"/>
                                      <w:sz w:val="32"/>
                                      <w:szCs w:val="32"/>
                                    </w:rPr>
                                    <w:t xml:space="preserve"> </w:t>
                                  </w:r>
                                  <w:r w:rsidRPr="0065218F">
                                    <w:rPr>
                                      <w:b/>
                                      <w:color w:val="215868"/>
                                      <w:sz w:val="32"/>
                                      <w:szCs w:val="32"/>
                                    </w:rPr>
                                    <w:t>Engineering</w:t>
                                  </w:r>
                                </w:p>
                                <w:p w:rsidR="00F93E52" w:rsidRPr="0065218F" w:rsidRDefault="00F93E52" w:rsidP="00F93E52">
                                  <w:pPr>
                                    <w:jc w:val="center"/>
                                    <w:rPr>
                                      <w:color w:val="215868"/>
                                      <w:sz w:val="32"/>
                                      <w:szCs w:val="32"/>
                                    </w:rPr>
                                  </w:pPr>
                                  <w:proofErr w:type="gramStart"/>
                                  <w:r w:rsidRPr="0065218F">
                                    <w:rPr>
                                      <w:b/>
                                      <w:color w:val="215868"/>
                                      <w:sz w:val="32"/>
                                      <w:szCs w:val="32"/>
                                    </w:rPr>
                                    <w:t>and</w:t>
                                  </w:r>
                                  <w:proofErr w:type="gramEnd"/>
                                  <w:r w:rsidRPr="0065218F">
                                    <w:rPr>
                                      <w:b/>
                                      <w:color w:val="215868"/>
                                      <w:sz w:val="32"/>
                                      <w:szCs w:val="32"/>
                                    </w:rPr>
                                    <w:t xml:space="preserve"> Computer</w:t>
                                  </w:r>
                                  <w:r>
                                    <w:rPr>
                                      <w:b/>
                                      <w:color w:val="215868"/>
                                      <w:sz w:val="32"/>
                                      <w:szCs w:val="32"/>
                                    </w:rPr>
                                    <w:t xml:space="preserve"> </w:t>
                                  </w:r>
                                  <w:r w:rsidRPr="0065218F">
                                    <w:rPr>
                                      <w:b/>
                                      <w:color w:val="215868"/>
                                      <w:sz w:val="32"/>
                                      <w:szCs w:val="32"/>
                                    </w:rPr>
                                    <w:t>Science (SEECS)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5.05pt;margin-top:2.75pt;width:328.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" strokecolor="white" strokeweight="5pt">
                      <v:stroke linestyle="thickThin"/>
                      <v:shadow color="#868686"/>
                      <v:textbox>
                        <w:txbxContent>
                          <w:p w:rsidR="00F93E52" w:rsidRDefault="00F93E52" w:rsidP="00F93E52">
                            <w:pPr>
                              <w:jc w:val="center"/>
                              <w:rPr>
                                <w:b/>
                                <w:color w:val="215868"/>
                                <w:sz w:val="32"/>
                                <w:szCs w:val="32"/>
                              </w:rPr>
                            </w:pPr>
                            <w:r w:rsidRPr="0065218F">
                              <w:rPr>
                                <w:b/>
                                <w:color w:val="215868"/>
                                <w:sz w:val="32"/>
                                <w:szCs w:val="32"/>
                              </w:rPr>
                              <w:t>School of Electrical</w:t>
                            </w:r>
                            <w:r>
                              <w:rPr>
                                <w:b/>
                                <w:color w:val="215868"/>
                                <w:sz w:val="32"/>
                                <w:szCs w:val="32"/>
                              </w:rPr>
                              <w:t xml:space="preserve"> </w:t>
                            </w:r>
                            <w:r w:rsidRPr="0065218F">
                              <w:rPr>
                                <w:b/>
                                <w:color w:val="215868"/>
                                <w:sz w:val="32"/>
                                <w:szCs w:val="32"/>
                              </w:rPr>
                              <w:t>Engineering</w:t>
                            </w:r>
                          </w:p>
                          <w:p w:rsidR="00F93E52" w:rsidRPr="0065218F" w:rsidRDefault="00F93E52" w:rsidP="00F93E52">
                            <w:pPr>
                              <w:jc w:val="center"/>
                              <w:rPr>
                                <w:color w:val="215868"/>
                                <w:sz w:val="32"/>
                                <w:szCs w:val="32"/>
                              </w:rPr>
                            </w:pPr>
                            <w:proofErr w:type="gramStart"/>
                            <w:r w:rsidRPr="0065218F">
                              <w:rPr>
                                <w:b/>
                                <w:color w:val="215868"/>
                                <w:sz w:val="32"/>
                                <w:szCs w:val="32"/>
                              </w:rPr>
                              <w:t>and</w:t>
                            </w:r>
                            <w:proofErr w:type="gramEnd"/>
                            <w:r w:rsidRPr="0065218F">
                              <w:rPr>
                                <w:b/>
                                <w:color w:val="215868"/>
                                <w:sz w:val="32"/>
                                <w:szCs w:val="32"/>
                              </w:rPr>
                              <w:t xml:space="preserve"> Computer</w:t>
                            </w:r>
                            <w:r>
                              <w:rPr>
                                <w:b/>
                                <w:color w:val="215868"/>
                                <w:sz w:val="32"/>
                                <w:szCs w:val="32"/>
                              </w:rPr>
                              <w:t xml:space="preserve"> </w:t>
                            </w:r>
                            <w:r w:rsidRPr="0065218F">
                              <w:rPr>
                                <w:b/>
                                <w:color w:val="215868"/>
                                <w:sz w:val="32"/>
                                <w:szCs w:val="32"/>
                              </w:rPr>
                              <w:t>Science (SEECS)</w:t>
                            </w:r>
                          </w:p>
                        </w:txbxContent>
                      </v:textbox>
                    </v:shape>
                  </w:pict>
                </mc:Fallback>
              </mc:AlternateContent>
            </w:r>
            <w:r w:rsidRPr="0045709A">
              <w:rPr>
                <w:rStyle w:val="Hyperlink"/>
                <w:sz w:val="24"/>
                <w:szCs w:val="24"/>
              </w:rPr>
              <w:br w:type="page"/>
            </w:r>
            <w:r>
              <w:rPr>
                <w:rStyle w:val="Hyperlink"/>
              </w:rPr>
              <w:br w:type="page"/>
            </w:r>
            <w:r>
              <w:rPr>
                <w:rStyle w:val="Hyperlink"/>
              </w:rPr>
              <w:br w:type="page"/>
            </w:r>
          </w:p>
          <w:p w:rsidR="00F93E52" w:rsidRDefault="00F93E52" w:rsidP="0034522E">
            <w:pPr>
              <w:tabs>
                <w:tab w:val="left" w:pos="720"/>
                <w:tab w:val="left" w:pos="6375"/>
              </w:tabs>
            </w:pPr>
            <w:r>
              <w:rPr>
                <w:noProof/>
              </w:rPr>
              <w:drawing>
                <wp:anchor distT="0" distB="0" distL="114300" distR="114300" simplePos="0" relativeHeight="251661312" behindDoc="0" locked="0" layoutInCell="1" allowOverlap="1">
                  <wp:simplePos x="0" y="0"/>
                  <wp:positionH relativeFrom="margin">
                    <wp:posOffset>134620</wp:posOffset>
                  </wp:positionH>
                  <wp:positionV relativeFrom="paragraph">
                    <wp:posOffset>52705</wp:posOffset>
                  </wp:positionV>
                  <wp:extent cx="1222375" cy="331470"/>
                  <wp:effectExtent l="0" t="0" r="0" b="0"/>
                  <wp:wrapNone/>
                  <wp:docPr id="3" name="Picture 3" descr="Positioning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ing statement.jpg"/>
                          <pic:cNvPicPr>
                            <a:picLocks noChangeAspect="1" noChangeArrowheads="1"/>
                          </pic:cNvPicPr>
                        </pic:nvPicPr>
                        <pic:blipFill>
                          <a:blip r:embed="rId5">
                            <a:extLst>
                              <a:ext uri="{28A0092B-C50C-407E-A947-70E740481C1C}">
                                <a14:useLocalDpi xmlns:a14="http://schemas.microsoft.com/office/drawing/2010/main" val="0"/>
                              </a:ext>
                            </a:extLst>
                          </a:blip>
                          <a:srcRect t="37358" b="27838"/>
                          <a:stretch>
                            <a:fillRect/>
                          </a:stretch>
                        </pic:blipFill>
                        <pic:spPr bwMode="auto">
                          <a:xfrm>
                            <a:off x="0" y="0"/>
                            <a:ext cx="12223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93E52" w:rsidRPr="003A37FE" w:rsidRDefault="00F93E52" w:rsidP="0034522E">
            <w:pPr>
              <w:tabs>
                <w:tab w:val="left" w:pos="720"/>
                <w:tab w:val="left" w:pos="6375"/>
              </w:tabs>
            </w:pPr>
            <w:r>
              <w:rPr>
                <w:noProof/>
              </w:rPr>
              <mc:AlternateContent>
                <mc:Choice Requires="wps">
                  <w:drawing>
                    <wp:anchor distT="0" distB="0" distL="114300" distR="114300" simplePos="0" relativeHeight="251659264" behindDoc="0" locked="0" layoutInCell="1" allowOverlap="1">
                      <wp:simplePos x="0" y="0"/>
                      <wp:positionH relativeFrom="margin">
                        <wp:posOffset>-68580</wp:posOffset>
                      </wp:positionH>
                      <wp:positionV relativeFrom="paragraph">
                        <wp:posOffset>368300</wp:posOffset>
                      </wp:positionV>
                      <wp:extent cx="6734175" cy="958215"/>
                      <wp:effectExtent l="0" t="0" r="47625" b="5143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958215"/>
                              </a:xfrm>
                              <a:prstGeom prst="flowChartAlternateProcess">
                                <a:avLst/>
                              </a:prstGeom>
                              <a:solidFill>
                                <a:srgbClr val="000000"/>
                              </a:solidFill>
                              <a:ln w="12700">
                                <a:solidFill>
                                  <a:srgbClr val="C2D69B"/>
                                </a:solidFill>
                                <a:miter lim="800000"/>
                                <a:headEnd/>
                                <a:tailEnd/>
                              </a:ln>
                              <a:effectLst>
                                <a:outerShdw dist="28398" dir="3806097" algn="ctr" rotWithShape="0">
                                  <a:srgbClr val="4E6128">
                                    <a:alpha val="50000"/>
                                  </a:srgbClr>
                                </a:outerShdw>
                              </a:effectLst>
                            </wps:spPr>
                            <wps:txbx>
                              <w:txbxContent>
                                <w:p w:rsidR="00F93E52" w:rsidRDefault="00F93E52" w:rsidP="00F93E52">
                                  <w:pPr>
                                    <w:jc w:val="center"/>
                                    <w:rPr>
                                      <w:b/>
                                      <w:color w:val="FFFFFF"/>
                                      <w:sz w:val="36"/>
                                      <w:szCs w:val="36"/>
                                    </w:rPr>
                                  </w:pPr>
                                  <w:r>
                                    <w:rPr>
                                      <w:b/>
                                      <w:color w:val="FFFFFF"/>
                                      <w:sz w:val="36"/>
                                      <w:szCs w:val="36"/>
                                    </w:rPr>
                                    <w:t xml:space="preserve">INVITATION TO BID </w:t>
                                  </w:r>
                                </w:p>
                                <w:p w:rsidR="00F93E52" w:rsidRPr="00BD57EF" w:rsidRDefault="00F93E52" w:rsidP="00F93E52">
                                  <w:pPr>
                                    <w:jc w:val="center"/>
                                    <w:rPr>
                                      <w:b/>
                                      <w:color w:val="FFFFFF"/>
                                      <w:sz w:val="36"/>
                                      <w:szCs w:val="36"/>
                                    </w:rPr>
                                  </w:pPr>
                                  <w:r>
                                    <w:rPr>
                                      <w:b/>
                                      <w:color w:val="FFFFFF"/>
                                      <w:sz w:val="36"/>
                                      <w:szCs w:val="36"/>
                                    </w:rPr>
                                    <w:t xml:space="preserve">(Research Equipment </w:t>
                                  </w:r>
                                  <w:proofErr w:type="gramStart"/>
                                  <w:r>
                                    <w:rPr>
                                      <w:b/>
                                      <w:color w:val="FFFFFF"/>
                                      <w:sz w:val="36"/>
                                      <w:szCs w:val="36"/>
                                    </w:rPr>
                                    <w:t>For</w:t>
                                  </w:r>
                                  <w:proofErr w:type="gramEnd"/>
                                  <w:r>
                                    <w:rPr>
                                      <w:b/>
                                      <w:color w:val="FFFFFF"/>
                                      <w:sz w:val="36"/>
                                      <w:szCs w:val="36"/>
                                    </w:rPr>
                                    <w:t xml:space="preserve"> NUST - SEECS)</w:t>
                                  </w:r>
                                  <w:r w:rsidRPr="00BD57EF">
                                    <w:rPr>
                                      <w:b/>
                                      <w:color w:val="FFFFFF"/>
                                      <w:sz w:val="36"/>
                                      <w:szCs w:val="36"/>
                                    </w:rPr>
                                    <w:t xml:space="preserve"> </w:t>
                                  </w:r>
                                </w:p>
                                <w:p w:rsidR="00F93E52" w:rsidRPr="000B1F4C" w:rsidRDefault="00F93E52" w:rsidP="00F93E52">
                                  <w:pPr>
                                    <w:jc w:val="center"/>
                                    <w:rPr>
                                      <w:b/>
                                      <w:color w:val="FFFFFF"/>
                                      <w:sz w:val="32"/>
                                      <w:szCs w:val="32"/>
                                    </w:rPr>
                                  </w:pPr>
                                  <w:r>
                                    <w:rPr>
                                      <w:b/>
                                      <w:color w:val="FFFFFF"/>
                                      <w:sz w:val="32"/>
                                      <w:szCs w:val="32"/>
                                    </w:rPr>
                                    <w:t xml:space="preserve">Tender Notice </w:t>
                                  </w:r>
                                  <w:r w:rsidRPr="000B1F4C">
                                    <w:rPr>
                                      <w:b/>
                                      <w:color w:val="FFFFFF"/>
                                      <w:sz w:val="32"/>
                                      <w:szCs w:val="32"/>
                                    </w:rPr>
                                    <w:t>No: E</w:t>
                                  </w:r>
                                  <w:r>
                                    <w:rPr>
                                      <w:b/>
                                      <w:color w:val="FFFFFF"/>
                                      <w:sz w:val="32"/>
                                      <w:szCs w:val="32"/>
                                    </w:rPr>
                                    <w:t>Q</w:t>
                                  </w:r>
                                  <w:r w:rsidRPr="000B1F4C">
                                    <w:rPr>
                                      <w:b/>
                                      <w:color w:val="FFFFFF"/>
                                      <w:sz w:val="32"/>
                                      <w:szCs w:val="32"/>
                                    </w:rPr>
                                    <w:t>-</w:t>
                                  </w:r>
                                  <w:r>
                                    <w:rPr>
                                      <w:b/>
                                      <w:color w:val="FFFFFF"/>
                                      <w:sz w:val="32"/>
                                      <w:szCs w:val="32"/>
                                    </w:rPr>
                                    <w:t>09-2022-Research</w:t>
                                  </w:r>
                                </w:p>
                                <w:p w:rsidR="00F93E52" w:rsidRPr="00BD57EF" w:rsidRDefault="00F93E52" w:rsidP="00F93E5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 o:spid="_x0000_s1027" type="#_x0000_t176" style="position:absolute;margin-left:-5.4pt;margin-top:29pt;width:530.25pt;height:7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" fillcolor="black" strokecolor="#c2d69b" strokeweight="1pt">
                      <v:shadow on="t" color="#4e6128" opacity=".5" offset="1pt"/>
                      <v:textbox>
                        <w:txbxContent>
                          <w:p w:rsidR="00F93E52" w:rsidRDefault="00F93E52" w:rsidP="00F93E52">
                            <w:pPr>
                              <w:jc w:val="center"/>
                              <w:rPr>
                                <w:b/>
                                <w:color w:val="FFFFFF"/>
                                <w:sz w:val="36"/>
                                <w:szCs w:val="36"/>
                              </w:rPr>
                            </w:pPr>
                            <w:r>
                              <w:rPr>
                                <w:b/>
                                <w:color w:val="FFFFFF"/>
                                <w:sz w:val="36"/>
                                <w:szCs w:val="36"/>
                              </w:rPr>
                              <w:t xml:space="preserve">INVITATION TO BID </w:t>
                            </w:r>
                          </w:p>
                          <w:p w:rsidR="00F93E52" w:rsidRPr="00BD57EF" w:rsidRDefault="00F93E52" w:rsidP="00F93E52">
                            <w:pPr>
                              <w:jc w:val="center"/>
                              <w:rPr>
                                <w:b/>
                                <w:color w:val="FFFFFF"/>
                                <w:sz w:val="36"/>
                                <w:szCs w:val="36"/>
                              </w:rPr>
                            </w:pPr>
                            <w:r>
                              <w:rPr>
                                <w:b/>
                                <w:color w:val="FFFFFF"/>
                                <w:sz w:val="36"/>
                                <w:szCs w:val="36"/>
                              </w:rPr>
                              <w:t xml:space="preserve">(Research Equipment </w:t>
                            </w:r>
                            <w:proofErr w:type="gramStart"/>
                            <w:r>
                              <w:rPr>
                                <w:b/>
                                <w:color w:val="FFFFFF"/>
                                <w:sz w:val="36"/>
                                <w:szCs w:val="36"/>
                              </w:rPr>
                              <w:t>For</w:t>
                            </w:r>
                            <w:proofErr w:type="gramEnd"/>
                            <w:r>
                              <w:rPr>
                                <w:b/>
                                <w:color w:val="FFFFFF"/>
                                <w:sz w:val="36"/>
                                <w:szCs w:val="36"/>
                              </w:rPr>
                              <w:t xml:space="preserve"> NUST - SEECS)</w:t>
                            </w:r>
                            <w:r w:rsidRPr="00BD57EF">
                              <w:rPr>
                                <w:b/>
                                <w:color w:val="FFFFFF"/>
                                <w:sz w:val="36"/>
                                <w:szCs w:val="36"/>
                              </w:rPr>
                              <w:t xml:space="preserve"> </w:t>
                            </w:r>
                          </w:p>
                          <w:p w:rsidR="00F93E52" w:rsidRPr="000B1F4C" w:rsidRDefault="00F93E52" w:rsidP="00F93E52">
                            <w:pPr>
                              <w:jc w:val="center"/>
                              <w:rPr>
                                <w:b/>
                                <w:color w:val="FFFFFF"/>
                                <w:sz w:val="32"/>
                                <w:szCs w:val="32"/>
                              </w:rPr>
                            </w:pPr>
                            <w:r>
                              <w:rPr>
                                <w:b/>
                                <w:color w:val="FFFFFF"/>
                                <w:sz w:val="32"/>
                                <w:szCs w:val="32"/>
                              </w:rPr>
                              <w:t xml:space="preserve">Tender Notice </w:t>
                            </w:r>
                            <w:r w:rsidRPr="000B1F4C">
                              <w:rPr>
                                <w:b/>
                                <w:color w:val="FFFFFF"/>
                                <w:sz w:val="32"/>
                                <w:szCs w:val="32"/>
                              </w:rPr>
                              <w:t>No: E</w:t>
                            </w:r>
                            <w:r>
                              <w:rPr>
                                <w:b/>
                                <w:color w:val="FFFFFF"/>
                                <w:sz w:val="32"/>
                                <w:szCs w:val="32"/>
                              </w:rPr>
                              <w:t>Q</w:t>
                            </w:r>
                            <w:r w:rsidRPr="000B1F4C">
                              <w:rPr>
                                <w:b/>
                                <w:color w:val="FFFFFF"/>
                                <w:sz w:val="32"/>
                                <w:szCs w:val="32"/>
                              </w:rPr>
                              <w:t>-</w:t>
                            </w:r>
                            <w:r>
                              <w:rPr>
                                <w:b/>
                                <w:color w:val="FFFFFF"/>
                                <w:sz w:val="32"/>
                                <w:szCs w:val="32"/>
                              </w:rPr>
                              <w:t>09-2022-Research</w:t>
                            </w:r>
                          </w:p>
                          <w:p w:rsidR="00F93E52" w:rsidRPr="00BD57EF" w:rsidRDefault="00F93E52" w:rsidP="00F93E52">
                            <w:pPr>
                              <w:rPr>
                                <w:color w:val="FFFFFF"/>
                              </w:rPr>
                            </w:pPr>
                          </w:p>
                        </w:txbxContent>
                      </v:textbox>
                      <w10:wrap anchorx="margin"/>
                    </v:shape>
                  </w:pict>
                </mc:Fallback>
              </mc:AlternateContent>
            </w:r>
            <w:r>
              <w:t xml:space="preserve"> </w:t>
            </w:r>
          </w:p>
        </w:tc>
      </w:tr>
      <w:tr w:rsidR="00F93E52" w:rsidTr="0034522E">
        <w:trPr>
          <w:trHeight w:val="1520"/>
          <w:jc w:val="center"/>
        </w:trPr>
        <w:tc>
          <w:tcPr>
            <w:tcW w:w="10620" w:type="dxa"/>
          </w:tcPr>
          <w:p w:rsidR="00F93E52" w:rsidRDefault="00F93E52" w:rsidP="0034522E"/>
          <w:p w:rsidR="00F93E52" w:rsidRDefault="00F93E52" w:rsidP="0034522E"/>
          <w:p w:rsidR="00F93E52" w:rsidRDefault="00F93E52" w:rsidP="0034522E">
            <w:pPr>
              <w:rPr>
                <w:iCs/>
              </w:rPr>
            </w:pPr>
          </w:p>
          <w:p w:rsidR="00F93E52" w:rsidRDefault="00F93E52" w:rsidP="0034522E">
            <w:pPr>
              <w:rPr>
                <w:iCs/>
              </w:rPr>
            </w:pPr>
          </w:p>
          <w:p w:rsidR="00F93E52" w:rsidRDefault="00F93E52" w:rsidP="0034522E">
            <w:pPr>
              <w:rPr>
                <w:iCs/>
              </w:rPr>
            </w:pPr>
          </w:p>
          <w:p w:rsidR="00F93E52" w:rsidRDefault="00F93E52" w:rsidP="0034522E">
            <w:pPr>
              <w:rPr>
                <w:iCs/>
              </w:rPr>
            </w:pPr>
          </w:p>
          <w:p w:rsidR="00F93E52" w:rsidRDefault="00F93E52" w:rsidP="0034522E">
            <w:pPr>
              <w:rPr>
                <w:iCs/>
              </w:rPr>
            </w:pPr>
            <w:r>
              <w:rPr>
                <w:iCs/>
              </w:rPr>
              <w:t xml:space="preserve">1.  Sealed quotations are invited from the reputed firms registered with Tax department and must be shown in Active Taxpayer List (ATL) of FBR for supply of Research Equipment for NUST Campuses . Detailed </w:t>
            </w:r>
            <w:r w:rsidRPr="00080718">
              <w:rPr>
                <w:iCs/>
              </w:rPr>
              <w:t>specifications are mentioned in tender documents: -</w:t>
            </w:r>
          </w:p>
          <w:p w:rsidR="00F93E52" w:rsidRPr="00951DC3" w:rsidRDefault="00F93E52" w:rsidP="0034522E">
            <w:pPr>
              <w:rPr>
                <w:iCs/>
                <w:color w:val="FF0000"/>
              </w:rPr>
            </w:pPr>
          </w:p>
          <w:p w:rsidR="00F93E52" w:rsidRPr="00697A6E" w:rsidRDefault="00F93E52" w:rsidP="0034522E">
            <w:pPr>
              <w:rPr>
                <w:b/>
              </w:rPr>
            </w:pPr>
            <w:r w:rsidRPr="00697A6E">
              <w:rPr>
                <w:b/>
              </w:rPr>
              <w:t>Electrometer (</w:t>
            </w:r>
            <w:proofErr w:type="spellStart"/>
            <w:r w:rsidRPr="00697A6E">
              <w:rPr>
                <w:b/>
              </w:rPr>
              <w:t>Qty</w:t>
            </w:r>
            <w:proofErr w:type="spellEnd"/>
            <w:r w:rsidRPr="00697A6E">
              <w:rPr>
                <w:b/>
              </w:rPr>
              <w:t>: 01):</w:t>
            </w:r>
          </w:p>
          <w:p w:rsidR="00F93E52" w:rsidRDefault="00F93E52" w:rsidP="0034522E">
            <w:r>
              <w:t>Including;</w:t>
            </w:r>
          </w:p>
          <w:p w:rsidR="00F93E52" w:rsidRDefault="00F93E52" w:rsidP="00F93E52">
            <w:pPr>
              <w:numPr>
                <w:ilvl w:val="0"/>
                <w:numId w:val="1"/>
              </w:numPr>
            </w:pPr>
            <w:r>
              <w:t xml:space="preserve">DMM-6500, 6 1/2-Digit Bench/System Digital </w:t>
            </w:r>
            <w:proofErr w:type="spellStart"/>
            <w:r>
              <w:t>Multimeter</w:t>
            </w:r>
            <w:proofErr w:type="spellEnd"/>
          </w:p>
          <w:p w:rsidR="00F93E52" w:rsidRPr="000F238D" w:rsidRDefault="00F93E52" w:rsidP="00F93E52">
            <w:pPr>
              <w:numPr>
                <w:ilvl w:val="0"/>
                <w:numId w:val="1"/>
              </w:numPr>
              <w:rPr>
                <w:sz w:val="22"/>
                <w:szCs w:val="22"/>
              </w:rPr>
            </w:pPr>
            <w:r>
              <w:t xml:space="preserve">AFG-1022- Arbitrary Function Generator, 2 Channel, 25 MHz </w:t>
            </w:r>
          </w:p>
          <w:p w:rsidR="00F93E52" w:rsidRPr="005F35B5" w:rsidRDefault="00F93E52" w:rsidP="0034522E">
            <w:pPr>
              <w:rPr>
                <w:iCs/>
                <w:sz w:val="6"/>
                <w:szCs w:val="6"/>
              </w:rPr>
            </w:pPr>
          </w:p>
          <w:p w:rsidR="00F93E52" w:rsidRPr="000356C4" w:rsidRDefault="00F93E52" w:rsidP="0034522E">
            <w:pPr>
              <w:rPr>
                <w:sz w:val="14"/>
                <w:szCs w:val="14"/>
              </w:rPr>
            </w:pPr>
            <w:r>
              <w:rPr>
                <w:iCs/>
              </w:rPr>
              <w:t xml:space="preserve">      </w:t>
            </w:r>
          </w:p>
          <w:p w:rsidR="00F93E52" w:rsidRPr="003A464F" w:rsidRDefault="00F93E52" w:rsidP="0034522E">
            <w:pPr>
              <w:rPr>
                <w:iCs/>
                <w:sz w:val="2"/>
              </w:rPr>
            </w:pPr>
            <w:r>
              <w:rPr>
                <w:rFonts w:ascii="Arial" w:hAnsi="Arial" w:cs="Arial"/>
                <w:b/>
                <w:bCs/>
              </w:rPr>
              <w:t xml:space="preserve">     </w:t>
            </w:r>
            <w:r>
              <w:rPr>
                <w:iCs/>
                <w:sz w:val="2"/>
              </w:rPr>
              <w:t>``````````````````````````````````````````````````````````````````````````````````````````````````````````````````````````````````````````````````````````````````````````````````````````````````````````````````````````````````````````````````````````````````````````````````````````````````````````````````````````````````````````````````````````````````````````````````````````````````````````````````````````````````````````````````````````````````````````````````````````````````````````````````````````</w:t>
            </w:r>
          </w:p>
          <w:p w:rsidR="00F93E52" w:rsidRDefault="00F93E52" w:rsidP="0034522E">
            <w:pPr>
              <w:rPr>
                <w:iCs/>
              </w:rPr>
            </w:pPr>
            <w:r>
              <w:rPr>
                <w:iCs/>
              </w:rPr>
              <w:t xml:space="preserve">2.  </w:t>
            </w:r>
            <w:r w:rsidRPr="003A37FE">
              <w:rPr>
                <w:iCs/>
              </w:rPr>
              <w:t>Tender documents can be obtained from the under mentioned office</w:t>
            </w:r>
            <w:r>
              <w:rPr>
                <w:iCs/>
              </w:rPr>
              <w:t xml:space="preserve"> </w:t>
            </w:r>
            <w:r w:rsidRPr="003A37FE">
              <w:rPr>
                <w:iCs/>
              </w:rPr>
              <w:t xml:space="preserve">on any working day </w:t>
            </w:r>
            <w:r>
              <w:rPr>
                <w:iCs/>
              </w:rPr>
              <w:t xml:space="preserve">within office hours against written request on company’s letterhead with a copy of NTN, GST registration certificate and Pay order/ DD of </w:t>
            </w:r>
            <w:proofErr w:type="spellStart"/>
            <w:r>
              <w:rPr>
                <w:iCs/>
              </w:rPr>
              <w:t>Rs</w:t>
            </w:r>
            <w:proofErr w:type="spellEnd"/>
            <w:r>
              <w:rPr>
                <w:iCs/>
              </w:rPr>
              <w:t xml:space="preserve">. 3,000/- in </w:t>
            </w:r>
            <w:proofErr w:type="spellStart"/>
            <w:r>
              <w:rPr>
                <w:iCs/>
              </w:rPr>
              <w:t>favour</w:t>
            </w:r>
            <w:proofErr w:type="spellEnd"/>
            <w:r>
              <w:rPr>
                <w:iCs/>
              </w:rPr>
              <w:t xml:space="preserve"> of NUST-SEECS, Islamabad .</w:t>
            </w:r>
            <w:r w:rsidRPr="003A37FE">
              <w:rPr>
                <w:iCs/>
              </w:rPr>
              <w:t xml:space="preserve">  </w:t>
            </w:r>
          </w:p>
          <w:p w:rsidR="00F93E52" w:rsidRPr="005F35B5" w:rsidRDefault="00F93E52" w:rsidP="0034522E">
            <w:pPr>
              <w:rPr>
                <w:iCs/>
                <w:sz w:val="8"/>
                <w:szCs w:val="8"/>
              </w:rPr>
            </w:pPr>
          </w:p>
          <w:p w:rsidR="00F93E52" w:rsidRDefault="00F93E52" w:rsidP="0034522E">
            <w:pPr>
              <w:rPr>
                <w:iCs/>
              </w:rPr>
            </w:pPr>
            <w:r>
              <w:rPr>
                <w:iCs/>
              </w:rPr>
              <w:t xml:space="preserve">3.  </w:t>
            </w:r>
            <w:r w:rsidRPr="003A37FE">
              <w:rPr>
                <w:iCs/>
              </w:rPr>
              <w:t>Quotations</w:t>
            </w:r>
            <w:r>
              <w:rPr>
                <w:iCs/>
              </w:rPr>
              <w:t xml:space="preserve"> prepared in accordance with the instructions given in bidding documents </w:t>
            </w:r>
            <w:proofErr w:type="spellStart"/>
            <w:r>
              <w:rPr>
                <w:iCs/>
              </w:rPr>
              <w:t>alongwith</w:t>
            </w:r>
            <w:proofErr w:type="spellEnd"/>
            <w:r>
              <w:rPr>
                <w:iCs/>
              </w:rPr>
              <w:t xml:space="preserve"> 2% earnest money of quoted value in the shape of pay order/ DD in </w:t>
            </w:r>
            <w:proofErr w:type="spellStart"/>
            <w:r>
              <w:rPr>
                <w:iCs/>
              </w:rPr>
              <w:t>favour</w:t>
            </w:r>
            <w:proofErr w:type="spellEnd"/>
            <w:r>
              <w:rPr>
                <w:iCs/>
              </w:rPr>
              <w:t xml:space="preserve"> </w:t>
            </w:r>
            <w:proofErr w:type="gramStart"/>
            <w:r>
              <w:rPr>
                <w:iCs/>
              </w:rPr>
              <w:t>of  NUST</w:t>
            </w:r>
            <w:proofErr w:type="gramEnd"/>
            <w:r>
              <w:rPr>
                <w:iCs/>
              </w:rPr>
              <w:t xml:space="preserve"> - SEECS must be reached till 30 May 2022</w:t>
            </w:r>
            <w:r w:rsidRPr="003A37FE">
              <w:rPr>
                <w:iCs/>
              </w:rPr>
              <w:t xml:space="preserve"> at 1000 </w:t>
            </w:r>
            <w:proofErr w:type="spellStart"/>
            <w:r w:rsidRPr="003A37FE">
              <w:rPr>
                <w:iCs/>
              </w:rPr>
              <w:t>hrs</w:t>
            </w:r>
            <w:proofErr w:type="spellEnd"/>
            <w:r>
              <w:rPr>
                <w:iCs/>
              </w:rPr>
              <w:t xml:space="preserve"> in the office of PLPC, at below mentioned address</w:t>
            </w:r>
            <w:r w:rsidRPr="003A37FE">
              <w:rPr>
                <w:iCs/>
              </w:rPr>
              <w:t xml:space="preserve">. Tender will be opened </w:t>
            </w:r>
            <w:r>
              <w:rPr>
                <w:iCs/>
              </w:rPr>
              <w:t>same day</w:t>
            </w:r>
            <w:r w:rsidRPr="003A37FE">
              <w:rPr>
                <w:iCs/>
              </w:rPr>
              <w:t xml:space="preserve"> at 1030 </w:t>
            </w:r>
            <w:proofErr w:type="spellStart"/>
            <w:r w:rsidRPr="003A37FE">
              <w:rPr>
                <w:iCs/>
              </w:rPr>
              <w:t>hrs</w:t>
            </w:r>
            <w:proofErr w:type="spellEnd"/>
            <w:r w:rsidRPr="003A37FE">
              <w:rPr>
                <w:iCs/>
              </w:rPr>
              <w:t xml:space="preserve"> in conference hall</w:t>
            </w:r>
            <w:r>
              <w:rPr>
                <w:iCs/>
              </w:rPr>
              <w:t xml:space="preserve"> SEECS</w:t>
            </w:r>
            <w:r w:rsidRPr="003A37FE">
              <w:rPr>
                <w:iCs/>
              </w:rPr>
              <w:t>.</w:t>
            </w:r>
            <w:r>
              <w:rPr>
                <w:iCs/>
              </w:rPr>
              <w:t xml:space="preserve"> </w:t>
            </w:r>
          </w:p>
          <w:p w:rsidR="00F93E52" w:rsidRDefault="00F93E52" w:rsidP="0034522E"/>
        </w:tc>
      </w:tr>
      <w:tr w:rsidR="00F93E52" w:rsidTr="0034522E">
        <w:trPr>
          <w:trHeight w:val="1097"/>
          <w:jc w:val="center"/>
        </w:trPr>
        <w:tc>
          <w:tcPr>
            <w:tcW w:w="10620" w:type="dxa"/>
          </w:tcPr>
          <w:p w:rsidR="00F93E52" w:rsidRPr="009E51C2" w:rsidRDefault="00F93E52" w:rsidP="0034522E">
            <w:pPr>
              <w:widowControl w:val="0"/>
              <w:jc w:val="center"/>
              <w:rPr>
                <w:rFonts w:ascii="Cambria" w:hAnsi="Cambria" w:cs="Arial"/>
                <w:bCs/>
                <w:w w:val="90"/>
                <w:lang w:val="en"/>
              </w:rPr>
            </w:pPr>
            <w:r>
              <w:rPr>
                <w:noProof/>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-26670</wp:posOffset>
                      </wp:positionV>
                      <wp:extent cx="6772275" cy="1028700"/>
                      <wp:effectExtent l="0" t="0" r="47625" b="571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028700"/>
                              </a:xfrm>
                              <a:prstGeom prst="roundRect">
                                <a:avLst>
                                  <a:gd name="adj" fmla="val 16667"/>
                                </a:avLst>
                              </a:prstGeom>
                              <a:solidFill>
                                <a:srgbClr val="000000"/>
                              </a:solidFill>
                              <a:ln w="12700">
                                <a:solidFill>
                                  <a:srgbClr val="C2D69B"/>
                                </a:solidFill>
                                <a:round/>
                                <a:headEnd/>
                                <a:tailEnd/>
                              </a:ln>
                              <a:effectLst>
                                <a:outerShdw dist="28398" dir="3806097" algn="ctr" rotWithShape="0">
                                  <a:srgbClr val="4E6128">
                                    <a:alpha val="50000"/>
                                  </a:srgbClr>
                                </a:outerShdw>
                              </a:effectLst>
                            </wps:spPr>
                            <wps:txbx>
                              <w:txbxContent>
                                <w:p w:rsidR="00F93E52" w:rsidRDefault="00F93E52" w:rsidP="00F93E52">
                                  <w:pPr>
                                    <w:pStyle w:val="NoSpacing"/>
                                    <w:jc w:val="center"/>
                                    <w:rPr>
                                      <w:b/>
                                      <w:color w:val="FFFFFF"/>
                                      <w:w w:val="90"/>
                                      <w:lang w:val="en"/>
                                    </w:rPr>
                                  </w:pPr>
                                  <w:r>
                                    <w:rPr>
                                      <w:b/>
                                      <w:color w:val="FFFFFF"/>
                                      <w:w w:val="90"/>
                                      <w:lang w:val="en"/>
                                    </w:rPr>
                                    <w:t>President Local Purchase Committee (</w:t>
                                  </w:r>
                                  <w:r w:rsidRPr="00BD57EF">
                                    <w:rPr>
                                      <w:b/>
                                      <w:color w:val="FFFFFF"/>
                                      <w:w w:val="90"/>
                                      <w:lang w:val="en"/>
                                    </w:rPr>
                                    <w:t>PLPC</w:t>
                                  </w:r>
                                  <w:r>
                                    <w:rPr>
                                      <w:b/>
                                      <w:color w:val="FFFFFF"/>
                                      <w:w w:val="90"/>
                                      <w:lang w:val="en"/>
                                    </w:rPr>
                                    <w:t>)</w:t>
                                  </w:r>
                                  <w:r w:rsidRPr="00BD57EF">
                                    <w:rPr>
                                      <w:b/>
                                      <w:color w:val="FFFFFF"/>
                                      <w:w w:val="90"/>
                                      <w:lang w:val="en"/>
                                    </w:rPr>
                                    <w:t>,</w:t>
                                  </w:r>
                                  <w:r>
                                    <w:rPr>
                                      <w:b/>
                                      <w:color w:val="FFFFFF"/>
                                      <w:w w:val="90"/>
                                      <w:lang w:val="en"/>
                                    </w:rPr>
                                    <w:t xml:space="preserve"> Ahsan </w:t>
                                  </w:r>
                                  <w:proofErr w:type="spellStart"/>
                                  <w:r>
                                    <w:rPr>
                                      <w:b/>
                                      <w:color w:val="FFFFFF"/>
                                      <w:w w:val="90"/>
                                      <w:lang w:val="en"/>
                                    </w:rPr>
                                    <w:t>Azhar</w:t>
                                  </w:r>
                                  <w:proofErr w:type="spellEnd"/>
                                </w:p>
                                <w:p w:rsidR="00F93E52" w:rsidRPr="00BD57EF" w:rsidRDefault="00F93E52" w:rsidP="00F93E52">
                                  <w:pPr>
                                    <w:pStyle w:val="NoSpacing"/>
                                    <w:jc w:val="center"/>
                                    <w:rPr>
                                      <w:b/>
                                      <w:color w:val="FFFFFF"/>
                                      <w:w w:val="90"/>
                                      <w:lang w:val="en"/>
                                    </w:rPr>
                                  </w:pPr>
                                  <w:r>
                                    <w:rPr>
                                      <w:b/>
                                      <w:color w:val="FFFFFF"/>
                                      <w:w w:val="90"/>
                                      <w:lang w:val="en"/>
                                    </w:rPr>
                                    <w:t>NUST</w:t>
                                  </w:r>
                                  <w:r w:rsidRPr="00BD57EF">
                                    <w:rPr>
                                      <w:b/>
                                      <w:color w:val="FFFFFF"/>
                                      <w:w w:val="90"/>
                                      <w:lang w:val="en"/>
                                    </w:rPr>
                                    <w:t xml:space="preserve"> SCHOOL OF ELECTRICAL ENGINEERING AND COMPUTER SCIENCE </w:t>
                                  </w:r>
                                  <w:r>
                                    <w:rPr>
                                      <w:b/>
                                      <w:color w:val="FFFFFF"/>
                                      <w:w w:val="90"/>
                                      <w:lang w:val="en"/>
                                    </w:rPr>
                                    <w:t>(SEECS)</w:t>
                                  </w:r>
                                </w:p>
                                <w:p w:rsidR="00F93E52" w:rsidRPr="00BD57EF" w:rsidRDefault="00F93E52" w:rsidP="00F93E52">
                                  <w:pPr>
                                    <w:widowControl w:val="0"/>
                                    <w:spacing w:line="120" w:lineRule="auto"/>
                                    <w:jc w:val="center"/>
                                    <w:rPr>
                                      <w:rFonts w:ascii="Cambria" w:hAnsi="Cambria" w:cs="Arial"/>
                                      <w:b/>
                                      <w:bCs/>
                                      <w:i/>
                                      <w:color w:val="FFFFFF"/>
                                      <w:w w:val="90"/>
                                      <w:lang w:val="en"/>
                                    </w:rPr>
                                  </w:pPr>
                                </w:p>
                                <w:p w:rsidR="00F93E52" w:rsidRPr="00BD57EF" w:rsidRDefault="00F93E52" w:rsidP="00F93E52">
                                  <w:pPr>
                                    <w:widowControl w:val="0"/>
                                    <w:spacing w:line="200" w:lineRule="exact"/>
                                    <w:jc w:val="center"/>
                                    <w:rPr>
                                      <w:rFonts w:ascii="Cambria" w:hAnsi="Cambria" w:cs="Arial"/>
                                      <w:b/>
                                      <w:bCs/>
                                      <w:i/>
                                      <w:color w:val="FFFFFF"/>
                                      <w:w w:val="90"/>
                                      <w:lang w:val="en"/>
                                    </w:rPr>
                                  </w:pPr>
                                  <w:r w:rsidRPr="00BD57EF">
                                    <w:rPr>
                                      <w:rFonts w:ascii="Cambria" w:hAnsi="Cambria" w:cs="Arial"/>
                                      <w:b/>
                                      <w:bCs/>
                                      <w:i/>
                                      <w:color w:val="FFFFFF"/>
                                      <w:w w:val="90"/>
                                      <w:lang w:val="en"/>
                                    </w:rPr>
                                    <w:t>A center of excellence for quality education and research</w:t>
                                  </w:r>
                                </w:p>
                                <w:p w:rsidR="00F93E52" w:rsidRPr="00BD57EF" w:rsidRDefault="00F93E52" w:rsidP="00F93E52">
                                  <w:pPr>
                                    <w:jc w:val="center"/>
                                    <w:rPr>
                                      <w:color w:val="FFFFFF"/>
                                    </w:rPr>
                                  </w:pPr>
                                  <w:r w:rsidRPr="00BD57EF">
                                    <w:rPr>
                                      <w:rFonts w:ascii="Cambria" w:hAnsi="Cambria" w:cs="Arial"/>
                                      <w:bCs/>
                                      <w:color w:val="FFFFFF"/>
                                      <w:w w:val="90"/>
                                      <w:lang w:val="en"/>
                                    </w:rPr>
                                    <w:t xml:space="preserve">Sector H-12, Islamabad. Tel: 051 9085-2400, 9085-2047 </w:t>
                                  </w:r>
                                  <w:hyperlink r:id="rId6" w:history="1">
                                    <w:r w:rsidRPr="00BD57EF">
                                      <w:rPr>
                                        <w:rStyle w:val="Hyperlink"/>
                                        <w:rFonts w:ascii="Cambria" w:hAnsi="Cambria" w:cs="Arial"/>
                                        <w:color w:val="FFFFFF"/>
                                        <w:w w:val="90"/>
                                        <w:lang w:val="en"/>
                                      </w:rPr>
                                      <w:t>www.seecs.nust.edu.pk</w:t>
                                    </w:r>
                                  </w:hyperlink>
                                  <w:r>
                                    <w:rPr>
                                      <w:rFonts w:ascii="Cambria" w:hAnsi="Cambria" w:cs="Arial"/>
                                      <w:bCs/>
                                      <w:color w:val="FFFFFF"/>
                                      <w:w w:val="90"/>
                                      <w:lang w:val="en"/>
                                    </w:rPr>
                                    <w:t xml:space="preserve"> </w:t>
                                  </w:r>
                                  <w:r w:rsidRPr="00BD57EF">
                                    <w:rPr>
                                      <w:rFonts w:ascii="Cambria" w:hAnsi="Cambria" w:cs="Arial"/>
                                      <w:bCs/>
                                      <w:color w:val="FFFFFF"/>
                                      <w:w w:val="90"/>
                                      <w:lang w:val="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left:0;text-align:left;margin-left:-8.2pt;margin-top:-2.1pt;width:533.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" fillcolor="black" strokecolor="#c2d69b" strokeweight="1pt">
                      <v:shadow on="t" color="#4e6128" opacity=".5" offset="1pt"/>
                      <v:textbox>
                        <w:txbxContent>
                          <w:p w:rsidR="00F93E52" w:rsidRDefault="00F93E52" w:rsidP="00F93E52">
                            <w:pPr>
                              <w:pStyle w:val="NoSpacing"/>
                              <w:jc w:val="center"/>
                              <w:rPr>
                                <w:b/>
                                <w:color w:val="FFFFFF"/>
                                <w:w w:val="90"/>
                                <w:lang w:val="en"/>
                              </w:rPr>
                            </w:pPr>
                            <w:r>
                              <w:rPr>
                                <w:b/>
                                <w:color w:val="FFFFFF"/>
                                <w:w w:val="90"/>
                                <w:lang w:val="en"/>
                              </w:rPr>
                              <w:t>President Local Purchase Committee (</w:t>
                            </w:r>
                            <w:r w:rsidRPr="00BD57EF">
                              <w:rPr>
                                <w:b/>
                                <w:color w:val="FFFFFF"/>
                                <w:w w:val="90"/>
                                <w:lang w:val="en"/>
                              </w:rPr>
                              <w:t>PLPC</w:t>
                            </w:r>
                            <w:r>
                              <w:rPr>
                                <w:b/>
                                <w:color w:val="FFFFFF"/>
                                <w:w w:val="90"/>
                                <w:lang w:val="en"/>
                              </w:rPr>
                              <w:t>)</w:t>
                            </w:r>
                            <w:r w:rsidRPr="00BD57EF">
                              <w:rPr>
                                <w:b/>
                                <w:color w:val="FFFFFF"/>
                                <w:w w:val="90"/>
                                <w:lang w:val="en"/>
                              </w:rPr>
                              <w:t>,</w:t>
                            </w:r>
                            <w:r>
                              <w:rPr>
                                <w:b/>
                                <w:color w:val="FFFFFF"/>
                                <w:w w:val="90"/>
                                <w:lang w:val="en"/>
                              </w:rPr>
                              <w:t xml:space="preserve"> Ahsan </w:t>
                            </w:r>
                            <w:proofErr w:type="spellStart"/>
                            <w:r>
                              <w:rPr>
                                <w:b/>
                                <w:color w:val="FFFFFF"/>
                                <w:w w:val="90"/>
                                <w:lang w:val="en"/>
                              </w:rPr>
                              <w:t>Azhar</w:t>
                            </w:r>
                            <w:proofErr w:type="spellEnd"/>
                          </w:p>
                          <w:p w:rsidR="00F93E52" w:rsidRPr="00BD57EF" w:rsidRDefault="00F93E52" w:rsidP="00F93E52">
                            <w:pPr>
                              <w:pStyle w:val="NoSpacing"/>
                              <w:jc w:val="center"/>
                              <w:rPr>
                                <w:b/>
                                <w:color w:val="FFFFFF"/>
                                <w:w w:val="90"/>
                                <w:lang w:val="en"/>
                              </w:rPr>
                            </w:pPr>
                            <w:r>
                              <w:rPr>
                                <w:b/>
                                <w:color w:val="FFFFFF"/>
                                <w:w w:val="90"/>
                                <w:lang w:val="en"/>
                              </w:rPr>
                              <w:t>NUST</w:t>
                            </w:r>
                            <w:r w:rsidRPr="00BD57EF">
                              <w:rPr>
                                <w:b/>
                                <w:color w:val="FFFFFF"/>
                                <w:w w:val="90"/>
                                <w:lang w:val="en"/>
                              </w:rPr>
                              <w:t xml:space="preserve"> SCHOOL OF ELECTRICAL ENGINEERING AND COMPUTER SCIENCE </w:t>
                            </w:r>
                            <w:r>
                              <w:rPr>
                                <w:b/>
                                <w:color w:val="FFFFFF"/>
                                <w:w w:val="90"/>
                                <w:lang w:val="en"/>
                              </w:rPr>
                              <w:t>(SEECS)</w:t>
                            </w:r>
                          </w:p>
                          <w:p w:rsidR="00F93E52" w:rsidRPr="00BD57EF" w:rsidRDefault="00F93E52" w:rsidP="00F93E52">
                            <w:pPr>
                              <w:widowControl w:val="0"/>
                              <w:spacing w:line="120" w:lineRule="auto"/>
                              <w:jc w:val="center"/>
                              <w:rPr>
                                <w:rFonts w:ascii="Cambria" w:hAnsi="Cambria" w:cs="Arial"/>
                                <w:b/>
                                <w:bCs/>
                                <w:i/>
                                <w:color w:val="FFFFFF"/>
                                <w:w w:val="90"/>
                                <w:lang w:val="en"/>
                              </w:rPr>
                            </w:pPr>
                          </w:p>
                          <w:p w:rsidR="00F93E52" w:rsidRPr="00BD57EF" w:rsidRDefault="00F93E52" w:rsidP="00F93E52">
                            <w:pPr>
                              <w:widowControl w:val="0"/>
                              <w:spacing w:line="200" w:lineRule="exact"/>
                              <w:jc w:val="center"/>
                              <w:rPr>
                                <w:rFonts w:ascii="Cambria" w:hAnsi="Cambria" w:cs="Arial"/>
                                <w:b/>
                                <w:bCs/>
                                <w:i/>
                                <w:color w:val="FFFFFF"/>
                                <w:w w:val="90"/>
                                <w:lang w:val="en"/>
                              </w:rPr>
                            </w:pPr>
                            <w:r w:rsidRPr="00BD57EF">
                              <w:rPr>
                                <w:rFonts w:ascii="Cambria" w:hAnsi="Cambria" w:cs="Arial"/>
                                <w:b/>
                                <w:bCs/>
                                <w:i/>
                                <w:color w:val="FFFFFF"/>
                                <w:w w:val="90"/>
                                <w:lang w:val="en"/>
                              </w:rPr>
                              <w:t>A center of excellence for quality education and research</w:t>
                            </w:r>
                          </w:p>
                          <w:p w:rsidR="00F93E52" w:rsidRPr="00BD57EF" w:rsidRDefault="00F93E52" w:rsidP="00F93E52">
                            <w:pPr>
                              <w:jc w:val="center"/>
                              <w:rPr>
                                <w:color w:val="FFFFFF"/>
                              </w:rPr>
                            </w:pPr>
                            <w:r w:rsidRPr="00BD57EF">
                              <w:rPr>
                                <w:rFonts w:ascii="Cambria" w:hAnsi="Cambria" w:cs="Arial"/>
                                <w:bCs/>
                                <w:color w:val="FFFFFF"/>
                                <w:w w:val="90"/>
                                <w:lang w:val="en"/>
                              </w:rPr>
                              <w:t xml:space="preserve">Sector H-12, Islamabad. Tel: 051 9085-2400, 9085-2047 </w:t>
                            </w:r>
                            <w:hyperlink r:id="rId7" w:history="1">
                              <w:r w:rsidRPr="00BD57EF">
                                <w:rPr>
                                  <w:rStyle w:val="Hyperlink"/>
                                  <w:rFonts w:ascii="Cambria" w:hAnsi="Cambria" w:cs="Arial"/>
                                  <w:color w:val="FFFFFF"/>
                                  <w:w w:val="90"/>
                                  <w:lang w:val="en"/>
                                </w:rPr>
                                <w:t>www.seecs.nust.edu.pk</w:t>
                              </w:r>
                            </w:hyperlink>
                            <w:r>
                              <w:rPr>
                                <w:rFonts w:ascii="Cambria" w:hAnsi="Cambria" w:cs="Arial"/>
                                <w:bCs/>
                                <w:color w:val="FFFFFF"/>
                                <w:w w:val="90"/>
                                <w:lang w:val="en"/>
                              </w:rPr>
                              <w:t xml:space="preserve"> </w:t>
                            </w:r>
                            <w:r w:rsidRPr="00BD57EF">
                              <w:rPr>
                                <w:rFonts w:ascii="Cambria" w:hAnsi="Cambria" w:cs="Arial"/>
                                <w:bCs/>
                                <w:color w:val="FFFFFF"/>
                                <w:w w:val="90"/>
                                <w:lang w:val="en"/>
                              </w:rPr>
                              <w:t xml:space="preserve"> </w:t>
                            </w:r>
                          </w:p>
                        </w:txbxContent>
                      </v:textbox>
                    </v:roundrect>
                  </w:pict>
                </mc:Fallback>
              </mc:AlternateContent>
            </w:r>
            <w:r>
              <w:rPr>
                <w:b/>
                <w:noProof/>
                <w:spacing w:val="48"/>
              </w:rPr>
              <w:t>f</w:t>
            </w:r>
          </w:p>
        </w:tc>
      </w:tr>
    </w:tbl>
    <w:p w:rsidR="00F93E52" w:rsidRDefault="00F93E52" w:rsidP="00F93E52"/>
    <w:p w:rsidR="00F93E52" w:rsidRDefault="00F93E52" w:rsidP="00F93E52">
      <w:pPr>
        <w:tabs>
          <w:tab w:val="left" w:pos="3255"/>
          <w:tab w:val="left" w:pos="4350"/>
        </w:tabs>
        <w:spacing w:line="360" w:lineRule="auto"/>
        <w:rPr>
          <w:rFonts w:ascii="Calibri" w:hAnsi="Calibri" w:cs="Calibri"/>
          <w:sz w:val="24"/>
          <w:szCs w:val="24"/>
        </w:rPr>
      </w:pPr>
    </w:p>
    <w:p w:rsidR="00F93E52" w:rsidRDefault="00F93E52" w:rsidP="00F93E52">
      <w:pPr>
        <w:tabs>
          <w:tab w:val="left" w:pos="3255"/>
        </w:tabs>
        <w:spacing w:line="360" w:lineRule="auto"/>
        <w:rPr>
          <w:rFonts w:ascii="Calibri" w:hAnsi="Calibri" w:cs="Calibri"/>
          <w:sz w:val="24"/>
          <w:szCs w:val="24"/>
        </w:rPr>
      </w:pPr>
      <w:r>
        <w:rPr>
          <w:rFonts w:ascii="Calibri" w:hAnsi="Calibri" w:cs="Calibri"/>
          <w:sz w:val="24"/>
          <w:szCs w:val="24"/>
        </w:rPr>
        <w:tab/>
      </w:r>
    </w:p>
    <w:p w:rsidR="00F93E52" w:rsidRDefault="00F93E52" w:rsidP="00F93E52">
      <w:pPr>
        <w:tabs>
          <w:tab w:val="left" w:pos="3255"/>
          <w:tab w:val="left" w:pos="4350"/>
        </w:tabs>
        <w:spacing w:line="360" w:lineRule="auto"/>
        <w:rPr>
          <w:rFonts w:ascii="Calibri" w:hAnsi="Calibri" w:cs="Calibri"/>
          <w:sz w:val="24"/>
          <w:szCs w:val="24"/>
        </w:rPr>
      </w:pPr>
    </w:p>
    <w:p w:rsidR="004A4CCA" w:rsidRDefault="004A4CCA" w:rsidP="00F93E52">
      <w:bookmarkStart w:id="0" w:name="_GoBack"/>
      <w:bookmarkEnd w:id="0"/>
    </w:p>
    <w:sectPr w:rsidR="004A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C0AEE"/>
    <w:multiLevelType w:val="hybridMultilevel"/>
    <w:tmpl w:val="BC36EFF6"/>
    <w:lvl w:ilvl="0" w:tplc="99B66A8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52"/>
    <w:rsid w:val="004A4CCA"/>
    <w:rsid w:val="00F9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FB5A"/>
  <w15:chartTrackingRefBased/>
  <w15:docId w15:val="{26361660-3FA5-40AE-B111-C1F009D7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3E52"/>
    <w:rPr>
      <w:color w:val="0000FF"/>
      <w:u w:val="single"/>
    </w:rPr>
  </w:style>
  <w:style w:type="paragraph" w:styleId="NoSpacing">
    <w:name w:val="No Spacing"/>
    <w:uiPriority w:val="1"/>
    <w:qFormat/>
    <w:rsid w:val="00F93E52"/>
    <w:pPr>
      <w:spacing w:after="0" w:line="240" w:lineRule="auto"/>
      <w:jc w:val="both"/>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ecs.nus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cs.nust.edu.p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Hassan</dc:creator>
  <cp:keywords/>
  <dc:description/>
  <cp:lastModifiedBy>Muhammad Hassan</cp:lastModifiedBy>
  <cp:revision>1</cp:revision>
  <dcterms:created xsi:type="dcterms:W3CDTF">2022-05-09T11:37:00Z</dcterms:created>
  <dcterms:modified xsi:type="dcterms:W3CDTF">2022-05-09T11:37:00Z</dcterms:modified>
</cp:coreProperties>
</file>